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CA1A" w14:textId="69BE747D" w:rsidR="00166B7B" w:rsidRPr="00CB1BF6" w:rsidRDefault="00CB1BF6" w:rsidP="00214273">
      <w:pPr>
        <w:pStyle w:val="SemEspaamento"/>
        <w:jc w:val="center"/>
        <w:rPr>
          <w:b/>
          <w:bCs/>
          <w:sz w:val="28"/>
          <w:szCs w:val="28"/>
        </w:rPr>
      </w:pPr>
      <w:r w:rsidRPr="00CB1BF6">
        <w:rPr>
          <w:b/>
          <w:bCs/>
          <w:sz w:val="28"/>
          <w:szCs w:val="28"/>
        </w:rPr>
        <w:t>Atlas de Risco a Inundações do Rio Grande do Sul – Atlas RS</w:t>
      </w:r>
    </w:p>
    <w:p w14:paraId="5382FD26" w14:textId="77777777" w:rsidR="00214273" w:rsidRPr="00214273" w:rsidRDefault="00214273" w:rsidP="00CB1BF6">
      <w:pPr>
        <w:pStyle w:val="SemEspaamento"/>
      </w:pPr>
    </w:p>
    <w:tbl>
      <w:tblPr>
        <w:tblStyle w:val="TabeladeGradeClara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B17C56" w:rsidRPr="00B17C56" w14:paraId="0F8D94E5" w14:textId="77777777" w:rsidTr="0CA406F5">
        <w:tc>
          <w:tcPr>
            <w:tcW w:w="2127" w:type="dxa"/>
            <w:shd w:val="clear" w:color="auto" w:fill="D9D9D9" w:themeFill="background1" w:themeFillShade="D9"/>
          </w:tcPr>
          <w:p w14:paraId="77F8B969" w14:textId="55B10DA5" w:rsidR="00B17C56" w:rsidRPr="00B17C56" w:rsidRDefault="00B17C56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Atributo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BEDDEEB" w14:textId="2F4095B2" w:rsidR="00B17C56" w:rsidRPr="00B17C56" w:rsidRDefault="00B17C56" w:rsidP="000A30B9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C56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</w:tr>
      <w:tr w:rsidR="00214273" w:rsidRPr="00B17C56" w14:paraId="20DDAD76" w14:textId="77777777" w:rsidTr="0CA406F5">
        <w:tc>
          <w:tcPr>
            <w:tcW w:w="2127" w:type="dxa"/>
          </w:tcPr>
          <w:p w14:paraId="61D00177" w14:textId="0DDFB664" w:rsidR="00214273" w:rsidRPr="00B17C56" w:rsidRDefault="00045C65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C56">
              <w:rPr>
                <w:rFonts w:ascii="Arial" w:hAnsi="Arial" w:cs="Arial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6520" w:type="dxa"/>
          </w:tcPr>
          <w:p w14:paraId="03D516F0" w14:textId="73A24344" w:rsidR="00214273" w:rsidRPr="00B17C56" w:rsidRDefault="00B73262" w:rsidP="000A30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Nome do município </w:t>
            </w:r>
            <w:r w:rsidR="001D2F0C" w:rsidRPr="00B17C56">
              <w:rPr>
                <w:rFonts w:ascii="Arial" w:hAnsi="Arial" w:cs="Arial"/>
                <w:sz w:val="20"/>
                <w:szCs w:val="20"/>
              </w:rPr>
              <w:t xml:space="preserve">conforme </w:t>
            </w:r>
            <w:r w:rsidR="009B1C00" w:rsidRPr="00B17C56">
              <w:rPr>
                <w:rFonts w:ascii="Arial" w:hAnsi="Arial" w:cs="Arial"/>
                <w:sz w:val="20"/>
                <w:szCs w:val="20"/>
              </w:rPr>
              <w:t>dados do Instituto Brasileiro de Geografia e Estatística – IBGE</w:t>
            </w:r>
          </w:p>
        </w:tc>
      </w:tr>
      <w:tr w:rsidR="00214273" w:rsidRPr="00B17C56" w14:paraId="757863F8" w14:textId="77777777" w:rsidTr="0CA406F5">
        <w:tc>
          <w:tcPr>
            <w:tcW w:w="2127" w:type="dxa"/>
          </w:tcPr>
          <w:p w14:paraId="73544B26" w14:textId="3E580808" w:rsidR="00214273" w:rsidRPr="00BA5E73" w:rsidRDefault="009B1C00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6520" w:type="dxa"/>
          </w:tcPr>
          <w:p w14:paraId="03D3F55B" w14:textId="17E9D350" w:rsidR="00214273" w:rsidRPr="00B17C56" w:rsidRDefault="00BF34F5" w:rsidP="000A30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>Geocódigo do município conforme IBGE</w:t>
            </w:r>
          </w:p>
        </w:tc>
      </w:tr>
      <w:tr w:rsidR="00214273" w:rsidRPr="00B17C56" w14:paraId="5B50FAEF" w14:textId="77777777" w:rsidTr="0CA406F5">
        <w:tc>
          <w:tcPr>
            <w:tcW w:w="2127" w:type="dxa"/>
          </w:tcPr>
          <w:p w14:paraId="26A01EFA" w14:textId="4A141B89" w:rsidR="00214273" w:rsidRPr="00BA5E73" w:rsidRDefault="00F87B60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6520" w:type="dxa"/>
          </w:tcPr>
          <w:p w14:paraId="67D1164A" w14:textId="00DB01DF" w:rsidR="00214273" w:rsidRPr="00B17C56" w:rsidRDefault="007647D5" w:rsidP="000A30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Sigla</w:t>
            </w:r>
            <w:r w:rsidR="00F87B60" w:rsidRPr="00B17C56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a unidade de federação</w:t>
            </w:r>
            <w:r w:rsidR="00F87B60" w:rsidRPr="00B17C56">
              <w:rPr>
                <w:rFonts w:ascii="Arial" w:hAnsi="Arial" w:cs="Arial"/>
                <w:sz w:val="20"/>
                <w:szCs w:val="20"/>
              </w:rPr>
              <w:t xml:space="preserve"> a qual pertence 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87B60" w:rsidRPr="00B17C56">
              <w:rPr>
                <w:rFonts w:ascii="Arial" w:hAnsi="Arial" w:cs="Arial"/>
                <w:sz w:val="20"/>
                <w:szCs w:val="20"/>
              </w:rPr>
              <w:t>unicípio</w:t>
            </w:r>
          </w:p>
        </w:tc>
      </w:tr>
      <w:tr w:rsidR="004E5D61" w:rsidRPr="00B17C56" w14:paraId="552724F1" w14:textId="77777777" w:rsidTr="0CA406F5">
        <w:tc>
          <w:tcPr>
            <w:tcW w:w="2127" w:type="dxa"/>
          </w:tcPr>
          <w:p w14:paraId="4B56AC01" w14:textId="05ADEB7D" w:rsidR="004E5D61" w:rsidRPr="00BA5E73" w:rsidRDefault="004E5D61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População</w:t>
            </w:r>
            <w:r w:rsidR="009139CB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4202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139CB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6520" w:type="dxa"/>
          </w:tcPr>
          <w:p w14:paraId="57117E4D" w14:textId="71693C66" w:rsidR="004E5D61" w:rsidRDefault="003C2642" w:rsidP="000A30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População </w:t>
            </w:r>
            <w:r w:rsidR="00F65A0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6E4905">
              <w:rPr>
                <w:rFonts w:ascii="Arial" w:hAnsi="Arial" w:cs="Arial"/>
                <w:sz w:val="20"/>
                <w:szCs w:val="20"/>
              </w:rPr>
              <w:t xml:space="preserve">do município considerando </w:t>
            </w:r>
            <w:r w:rsidR="00B24202" w:rsidRPr="00B24202">
              <w:rPr>
                <w:rFonts w:ascii="Arial" w:hAnsi="Arial" w:cs="Arial"/>
                <w:sz w:val="20"/>
                <w:szCs w:val="20"/>
              </w:rPr>
              <w:t>Censo Demográfico de 2022</w:t>
            </w:r>
            <w:r w:rsidR="00B24202">
              <w:rPr>
                <w:rFonts w:ascii="Arial" w:hAnsi="Arial" w:cs="Arial"/>
                <w:sz w:val="20"/>
                <w:szCs w:val="20"/>
              </w:rPr>
              <w:t xml:space="preserve"> do IBGE</w:t>
            </w:r>
          </w:p>
        </w:tc>
      </w:tr>
      <w:tr w:rsidR="00F6475B" w:rsidRPr="00B17C56" w14:paraId="35D2F872" w14:textId="77777777" w:rsidTr="0CA406F5">
        <w:tc>
          <w:tcPr>
            <w:tcW w:w="2127" w:type="dxa"/>
          </w:tcPr>
          <w:p w14:paraId="44698F87" w14:textId="69303A36" w:rsidR="00F6475B" w:rsidRPr="00BA5E73" w:rsidRDefault="00B24202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População urbana</w:t>
            </w:r>
          </w:p>
        </w:tc>
        <w:tc>
          <w:tcPr>
            <w:tcW w:w="6520" w:type="dxa"/>
          </w:tcPr>
          <w:p w14:paraId="20B4093C" w14:textId="2CC3DFB0" w:rsidR="00F6475B" w:rsidRDefault="00B24202" w:rsidP="000A30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24202">
              <w:rPr>
                <w:rFonts w:ascii="Arial" w:hAnsi="Arial" w:cs="Arial"/>
                <w:sz w:val="20"/>
                <w:szCs w:val="20"/>
              </w:rPr>
              <w:t xml:space="preserve">População </w:t>
            </w:r>
            <w:r>
              <w:rPr>
                <w:rFonts w:ascii="Arial" w:hAnsi="Arial" w:cs="Arial"/>
                <w:sz w:val="20"/>
                <w:szCs w:val="20"/>
              </w:rPr>
              <w:t>urbana</w:t>
            </w:r>
            <w:r w:rsidRPr="00B24202">
              <w:rPr>
                <w:rFonts w:ascii="Arial" w:hAnsi="Arial" w:cs="Arial"/>
                <w:sz w:val="20"/>
                <w:szCs w:val="20"/>
              </w:rPr>
              <w:t xml:space="preserve"> do município considerando Censo Demográfico de 2022 do IBGE</w:t>
            </w:r>
          </w:p>
        </w:tc>
      </w:tr>
      <w:tr w:rsidR="00214273" w:rsidRPr="00B17C56" w14:paraId="61547E43" w14:textId="77777777" w:rsidTr="0CA406F5">
        <w:trPr>
          <w:trHeight w:val="214"/>
        </w:trPr>
        <w:tc>
          <w:tcPr>
            <w:tcW w:w="2127" w:type="dxa"/>
          </w:tcPr>
          <w:p w14:paraId="4CB78BCC" w14:textId="72368F2B" w:rsidR="00214273" w:rsidRPr="00BA5E73" w:rsidRDefault="000A30B9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Bacia Hidrográfica</w:t>
            </w:r>
          </w:p>
        </w:tc>
        <w:tc>
          <w:tcPr>
            <w:tcW w:w="6520" w:type="dxa"/>
          </w:tcPr>
          <w:p w14:paraId="387AFD4E" w14:textId="5C72B5B6" w:rsidR="00214273" w:rsidRPr="00B17C56" w:rsidRDefault="008F0AB4" w:rsidP="000A30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>Bacia hidrográfica em que se localiza a área urbanizada do município</w:t>
            </w:r>
            <w:r w:rsidR="009B4642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4273" w:rsidRPr="00B17C56" w14:paraId="2904017E" w14:textId="77777777" w:rsidTr="0CA406F5">
        <w:tc>
          <w:tcPr>
            <w:tcW w:w="2127" w:type="dxa"/>
          </w:tcPr>
          <w:p w14:paraId="017CC3E2" w14:textId="57583E6A" w:rsidR="00214273" w:rsidRPr="00BA5E73" w:rsidRDefault="00A73B66" w:rsidP="009B1C00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Inundações S2iD</w:t>
            </w:r>
          </w:p>
        </w:tc>
        <w:tc>
          <w:tcPr>
            <w:tcW w:w="6520" w:type="dxa"/>
          </w:tcPr>
          <w:p w14:paraId="2A736C07" w14:textId="7C1182D7" w:rsidR="00214273" w:rsidRPr="00B17C56" w:rsidRDefault="002E2302" w:rsidP="0080288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</w:t>
            </w:r>
            <w:r w:rsidR="007E0279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de registros da tipologia </w:t>
            </w:r>
            <w:r w:rsidR="007E0279">
              <w:rPr>
                <w:rFonts w:ascii="Arial" w:hAnsi="Arial" w:cs="Arial"/>
                <w:sz w:val="20"/>
                <w:szCs w:val="20"/>
              </w:rPr>
              <w:t>inundações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88A" w:rsidRPr="0080288A">
              <w:rPr>
                <w:rFonts w:ascii="Arial" w:hAnsi="Arial" w:cs="Arial"/>
                <w:sz w:val="20"/>
                <w:szCs w:val="20"/>
              </w:rPr>
              <w:t>consolidadas no Sistema Integrado de Informações sobre Desastres (S2iD) e</w:t>
            </w:r>
            <w:r w:rsidR="00802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88A" w:rsidRPr="0080288A">
              <w:rPr>
                <w:rFonts w:ascii="Arial" w:hAnsi="Arial" w:cs="Arial"/>
                <w:sz w:val="20"/>
                <w:szCs w:val="20"/>
              </w:rPr>
              <w:t>no Atlas Digital de Desastres do Brasil</w:t>
            </w:r>
            <w:r w:rsidR="00802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279">
              <w:rPr>
                <w:rFonts w:ascii="Arial" w:hAnsi="Arial" w:cs="Arial"/>
                <w:sz w:val="20"/>
                <w:szCs w:val="20"/>
              </w:rPr>
              <w:t xml:space="preserve">para o período </w:t>
            </w:r>
            <w:r w:rsidR="00A73B66" w:rsidRPr="00B17C56">
              <w:rPr>
                <w:rFonts w:ascii="Arial" w:hAnsi="Arial" w:cs="Arial"/>
                <w:sz w:val="20"/>
                <w:szCs w:val="20"/>
              </w:rPr>
              <w:t>entre 1991 e 2024</w:t>
            </w:r>
          </w:p>
        </w:tc>
      </w:tr>
      <w:tr w:rsidR="007E0279" w:rsidRPr="00B17C56" w14:paraId="35D28748" w14:textId="77777777" w:rsidTr="0CA406F5">
        <w:tc>
          <w:tcPr>
            <w:tcW w:w="2127" w:type="dxa"/>
          </w:tcPr>
          <w:p w14:paraId="04D6FF5E" w14:textId="6F5F4E08" w:rsidR="007E0279" w:rsidRPr="00BA5E73" w:rsidRDefault="007E0279" w:rsidP="007E027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Enxurradas S2iD </w:t>
            </w:r>
          </w:p>
        </w:tc>
        <w:tc>
          <w:tcPr>
            <w:tcW w:w="6520" w:type="dxa"/>
          </w:tcPr>
          <w:p w14:paraId="470F6CEC" w14:textId="0E6B72DE" w:rsidR="007E0279" w:rsidRPr="00B17C56" w:rsidRDefault="007E0279" w:rsidP="007E027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de registros da tipologia </w:t>
            </w:r>
            <w:r>
              <w:rPr>
                <w:rFonts w:ascii="Arial" w:hAnsi="Arial" w:cs="Arial"/>
                <w:sz w:val="20"/>
                <w:szCs w:val="20"/>
              </w:rPr>
              <w:t>enxurradas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88A">
              <w:rPr>
                <w:rFonts w:ascii="Arial" w:hAnsi="Arial" w:cs="Arial"/>
                <w:sz w:val="20"/>
                <w:szCs w:val="20"/>
              </w:rPr>
              <w:t>consolidadas no S2iD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88A">
              <w:rPr>
                <w:rFonts w:ascii="Arial" w:hAnsi="Arial" w:cs="Arial"/>
                <w:sz w:val="20"/>
                <w:szCs w:val="20"/>
              </w:rPr>
              <w:t>no Atlas Digital de Desastres do Brasil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período </w:t>
            </w:r>
            <w:r w:rsidRPr="00B17C56">
              <w:rPr>
                <w:rFonts w:ascii="Arial" w:hAnsi="Arial" w:cs="Arial"/>
                <w:sz w:val="20"/>
                <w:szCs w:val="20"/>
              </w:rPr>
              <w:t>entre 1991 e 2024</w:t>
            </w:r>
          </w:p>
        </w:tc>
      </w:tr>
      <w:tr w:rsidR="00EE0A85" w:rsidRPr="00B17C56" w14:paraId="4BE91CA1" w14:textId="77777777" w:rsidTr="0CA406F5">
        <w:tc>
          <w:tcPr>
            <w:tcW w:w="2127" w:type="dxa"/>
          </w:tcPr>
          <w:p w14:paraId="7F3BEC63" w14:textId="0577FE2E" w:rsidR="00EE0A85" w:rsidRPr="00BA5E73" w:rsidRDefault="00EE0A85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Eventos com </w:t>
            </w:r>
            <w:r w:rsidR="00FC0805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dano humano</w:t>
            </w:r>
            <w:r w:rsidR="00D55741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0805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desabrigados e/ou desalojados</w:t>
            </w:r>
            <w:r w:rsidR="00FC0805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38E88954" w14:textId="76A71F0B" w:rsidR="00EE0A85" w:rsidRPr="00B17C56" w:rsidRDefault="00EE0A85" w:rsidP="00785B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de registros </w:t>
            </w:r>
            <w:r w:rsidR="006D115C" w:rsidRPr="00B17C56">
              <w:rPr>
                <w:rFonts w:ascii="Arial" w:hAnsi="Arial" w:cs="Arial"/>
                <w:sz w:val="20"/>
                <w:szCs w:val="20"/>
              </w:rPr>
              <w:t xml:space="preserve">das tipologias </w:t>
            </w:r>
            <w:r w:rsidR="007E0279">
              <w:rPr>
                <w:rFonts w:ascii="Arial" w:hAnsi="Arial" w:cs="Arial"/>
                <w:sz w:val="20"/>
                <w:szCs w:val="20"/>
              </w:rPr>
              <w:t>i</w:t>
            </w:r>
            <w:r w:rsidR="006D115C" w:rsidRPr="00B17C56">
              <w:rPr>
                <w:rFonts w:ascii="Arial" w:hAnsi="Arial" w:cs="Arial"/>
                <w:sz w:val="20"/>
                <w:szCs w:val="20"/>
              </w:rPr>
              <w:t xml:space="preserve">nundações e </w:t>
            </w:r>
            <w:r w:rsidR="007E0279">
              <w:rPr>
                <w:rFonts w:ascii="Arial" w:hAnsi="Arial" w:cs="Arial"/>
                <w:sz w:val="20"/>
                <w:szCs w:val="20"/>
              </w:rPr>
              <w:t>e</w:t>
            </w:r>
            <w:r w:rsidR="006D115C" w:rsidRPr="00B17C56">
              <w:rPr>
                <w:rFonts w:ascii="Arial" w:hAnsi="Arial" w:cs="Arial"/>
                <w:sz w:val="20"/>
                <w:szCs w:val="20"/>
              </w:rPr>
              <w:t xml:space="preserve">nxurradas </w:t>
            </w:r>
            <w:r w:rsidR="00547FD0" w:rsidRPr="00B17C56">
              <w:rPr>
                <w:rFonts w:ascii="Arial" w:hAnsi="Arial" w:cs="Arial"/>
                <w:sz w:val="20"/>
                <w:szCs w:val="20"/>
              </w:rPr>
              <w:t>em que houve dano humano relacionado a desabrigados e/ou desalojados</w:t>
            </w:r>
            <w:r w:rsidR="00F9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6A2">
              <w:rPr>
                <w:rFonts w:ascii="Arial" w:hAnsi="Arial" w:cs="Arial"/>
                <w:sz w:val="20"/>
                <w:szCs w:val="20"/>
              </w:rPr>
              <w:t>conforme</w:t>
            </w:r>
            <w:r w:rsidR="00F9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21F">
              <w:rPr>
                <w:rFonts w:ascii="Arial" w:hAnsi="Arial" w:cs="Arial"/>
                <w:sz w:val="20"/>
                <w:szCs w:val="20"/>
              </w:rPr>
              <w:t>S2iD</w:t>
            </w:r>
            <w:r w:rsidR="00F93497" w:rsidRPr="00F93497">
              <w:rPr>
                <w:rFonts w:ascii="Arial" w:hAnsi="Arial" w:cs="Arial"/>
                <w:sz w:val="20"/>
                <w:szCs w:val="20"/>
              </w:rPr>
              <w:t xml:space="preserve"> período entre 1991 e 2024</w:t>
            </w:r>
          </w:p>
        </w:tc>
      </w:tr>
      <w:tr w:rsidR="009B4642" w:rsidRPr="00B17C56" w14:paraId="417D9783" w14:textId="77777777" w:rsidTr="0CA406F5">
        <w:tc>
          <w:tcPr>
            <w:tcW w:w="2127" w:type="dxa"/>
          </w:tcPr>
          <w:p w14:paraId="7625D1A8" w14:textId="5FFEBBCA" w:rsidR="009B4642" w:rsidRPr="00BA5E73" w:rsidRDefault="00ED4049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Eventos com </w:t>
            </w:r>
            <w:r w:rsidR="00D55741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dano humano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entre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6520" w:type="dxa"/>
          </w:tcPr>
          <w:p w14:paraId="23E92001" w14:textId="6784E741" w:rsidR="009B4642" w:rsidRPr="00B17C56" w:rsidRDefault="00ED4049" w:rsidP="00785B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de registros das tipologias </w:t>
            </w:r>
            <w:r w:rsidR="00465214">
              <w:rPr>
                <w:rFonts w:ascii="Arial" w:hAnsi="Arial" w:cs="Arial"/>
                <w:sz w:val="20"/>
                <w:szCs w:val="20"/>
              </w:rPr>
              <w:t>i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nundações e </w:t>
            </w:r>
            <w:r w:rsidR="00465214">
              <w:rPr>
                <w:rFonts w:ascii="Arial" w:hAnsi="Arial" w:cs="Arial"/>
                <w:sz w:val="20"/>
                <w:szCs w:val="20"/>
              </w:rPr>
              <w:t>e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nxurradas com </w:t>
            </w:r>
            <w:r w:rsidR="005345C5">
              <w:rPr>
                <w:rFonts w:ascii="Arial" w:hAnsi="Arial" w:cs="Arial"/>
                <w:sz w:val="20"/>
                <w:szCs w:val="20"/>
              </w:rPr>
              <w:t>dano humano (número de desabrigados e desalojados)</w:t>
            </w:r>
            <w:r w:rsidR="005345C5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352" w:rsidRPr="00B17C56">
              <w:rPr>
                <w:rFonts w:ascii="Arial" w:hAnsi="Arial" w:cs="Arial"/>
                <w:sz w:val="20"/>
                <w:szCs w:val="20"/>
              </w:rPr>
              <w:t xml:space="preserve">entre 1 </w:t>
            </w:r>
            <w:r w:rsidR="00F62D12">
              <w:rPr>
                <w:rFonts w:ascii="Arial" w:hAnsi="Arial" w:cs="Arial"/>
                <w:sz w:val="20"/>
                <w:szCs w:val="20"/>
              </w:rPr>
              <w:t>e</w:t>
            </w:r>
            <w:r w:rsidR="00775352" w:rsidRPr="00B17C56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214">
              <w:rPr>
                <w:rFonts w:ascii="Arial" w:hAnsi="Arial" w:cs="Arial"/>
                <w:sz w:val="20"/>
                <w:szCs w:val="20"/>
              </w:rPr>
              <w:t>conforme S2iD</w:t>
            </w:r>
            <w:r w:rsidR="00465214" w:rsidRPr="00F93497">
              <w:rPr>
                <w:rFonts w:ascii="Arial" w:hAnsi="Arial" w:cs="Arial"/>
                <w:sz w:val="20"/>
                <w:szCs w:val="20"/>
              </w:rPr>
              <w:t xml:space="preserve"> período entre 1991 e 2024</w:t>
            </w:r>
          </w:p>
        </w:tc>
      </w:tr>
      <w:tr w:rsidR="009B4642" w:rsidRPr="00B17C56" w14:paraId="09512400" w14:textId="77777777" w:rsidTr="0CA406F5">
        <w:tc>
          <w:tcPr>
            <w:tcW w:w="2127" w:type="dxa"/>
          </w:tcPr>
          <w:p w14:paraId="3F11A518" w14:textId="21A590C6" w:rsidR="009B4642" w:rsidRPr="00BA5E73" w:rsidRDefault="00ED4049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Eventos com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dano humano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entre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99</w:t>
            </w:r>
          </w:p>
        </w:tc>
        <w:tc>
          <w:tcPr>
            <w:tcW w:w="6520" w:type="dxa"/>
          </w:tcPr>
          <w:p w14:paraId="22F76E59" w14:textId="5830D0A1" w:rsidR="009B4642" w:rsidRPr="00B17C56" w:rsidRDefault="00775352" w:rsidP="00785B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de registros das tipologias </w:t>
            </w:r>
            <w:r w:rsidR="00465214">
              <w:rPr>
                <w:rFonts w:ascii="Arial" w:hAnsi="Arial" w:cs="Arial"/>
                <w:sz w:val="20"/>
                <w:szCs w:val="20"/>
              </w:rPr>
              <w:t>i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nundações e </w:t>
            </w:r>
            <w:r w:rsidR="00465214">
              <w:rPr>
                <w:rFonts w:ascii="Arial" w:hAnsi="Arial" w:cs="Arial"/>
                <w:sz w:val="20"/>
                <w:szCs w:val="20"/>
              </w:rPr>
              <w:t>e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nxurradas com </w:t>
            </w:r>
            <w:r w:rsidR="005345C5">
              <w:rPr>
                <w:rFonts w:ascii="Arial" w:hAnsi="Arial" w:cs="Arial"/>
                <w:sz w:val="20"/>
                <w:szCs w:val="20"/>
              </w:rPr>
              <w:t>dano humano (número de desabrigados e desalojados)</w:t>
            </w:r>
            <w:r w:rsidR="005345C5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entre 10 </w:t>
            </w:r>
            <w:r w:rsidR="00F62D12">
              <w:rPr>
                <w:rFonts w:ascii="Arial" w:hAnsi="Arial" w:cs="Arial"/>
                <w:sz w:val="20"/>
                <w:szCs w:val="20"/>
              </w:rPr>
              <w:t>e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 99</w:t>
            </w:r>
            <w:r w:rsid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214">
              <w:rPr>
                <w:rFonts w:ascii="Arial" w:hAnsi="Arial" w:cs="Arial"/>
                <w:sz w:val="20"/>
                <w:szCs w:val="20"/>
              </w:rPr>
              <w:t>conforme S2iD</w:t>
            </w:r>
            <w:r w:rsidR="00465214" w:rsidRPr="00F93497">
              <w:rPr>
                <w:rFonts w:ascii="Arial" w:hAnsi="Arial" w:cs="Arial"/>
                <w:sz w:val="20"/>
                <w:szCs w:val="20"/>
              </w:rPr>
              <w:t xml:space="preserve"> período entre 1991 e 2024</w:t>
            </w:r>
          </w:p>
        </w:tc>
      </w:tr>
      <w:tr w:rsidR="009B4642" w:rsidRPr="00B17C56" w14:paraId="7FD70773" w14:textId="77777777" w:rsidTr="0CA406F5">
        <w:tc>
          <w:tcPr>
            <w:tcW w:w="2127" w:type="dxa"/>
          </w:tcPr>
          <w:p w14:paraId="11344495" w14:textId="5A5ED526" w:rsidR="009B4642" w:rsidRPr="00BA5E73" w:rsidRDefault="00ED4049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Eventos com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dano humano entre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999</w:t>
            </w:r>
          </w:p>
        </w:tc>
        <w:tc>
          <w:tcPr>
            <w:tcW w:w="6520" w:type="dxa"/>
          </w:tcPr>
          <w:p w14:paraId="1D37C6EC" w14:textId="52304F8F" w:rsidR="009B4642" w:rsidRPr="00B17C56" w:rsidRDefault="00775352" w:rsidP="00785B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de registros das tipologias </w:t>
            </w:r>
            <w:r w:rsidR="00F20D4F">
              <w:rPr>
                <w:rFonts w:ascii="Arial" w:hAnsi="Arial" w:cs="Arial"/>
                <w:sz w:val="20"/>
                <w:szCs w:val="20"/>
              </w:rPr>
              <w:t>i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nundações e </w:t>
            </w:r>
            <w:r w:rsidR="00F20D4F">
              <w:rPr>
                <w:rFonts w:ascii="Arial" w:hAnsi="Arial" w:cs="Arial"/>
                <w:sz w:val="20"/>
                <w:szCs w:val="20"/>
              </w:rPr>
              <w:t>e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nxurradas com </w:t>
            </w:r>
            <w:r w:rsidR="00DF752A">
              <w:rPr>
                <w:rFonts w:ascii="Arial" w:hAnsi="Arial" w:cs="Arial"/>
                <w:sz w:val="20"/>
                <w:szCs w:val="20"/>
              </w:rPr>
              <w:t>dano humano (número de desabrigados e desalojados)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 entre 100 </w:t>
            </w:r>
            <w:r w:rsidR="00F62D12">
              <w:rPr>
                <w:rFonts w:ascii="Arial" w:hAnsi="Arial" w:cs="Arial"/>
                <w:sz w:val="20"/>
                <w:szCs w:val="20"/>
              </w:rPr>
              <w:t>e</w:t>
            </w:r>
            <w:r w:rsidRPr="00B17C56">
              <w:rPr>
                <w:rFonts w:ascii="Arial" w:hAnsi="Arial" w:cs="Arial"/>
                <w:sz w:val="20"/>
                <w:szCs w:val="20"/>
              </w:rPr>
              <w:t xml:space="preserve"> 999</w:t>
            </w:r>
            <w:r w:rsidR="00465214">
              <w:rPr>
                <w:rFonts w:ascii="Arial" w:hAnsi="Arial" w:cs="Arial"/>
                <w:sz w:val="20"/>
                <w:szCs w:val="20"/>
              </w:rPr>
              <w:t xml:space="preserve"> conforme S2iD</w:t>
            </w:r>
            <w:r w:rsidR="00465214" w:rsidRPr="00F93497">
              <w:rPr>
                <w:rFonts w:ascii="Arial" w:hAnsi="Arial" w:cs="Arial"/>
                <w:sz w:val="20"/>
                <w:szCs w:val="20"/>
              </w:rPr>
              <w:t xml:space="preserve"> período entre 1991 e 2024</w:t>
            </w:r>
          </w:p>
        </w:tc>
      </w:tr>
      <w:tr w:rsidR="009B4642" w:rsidRPr="00B17C56" w14:paraId="51BD0B98" w14:textId="77777777" w:rsidTr="0CA406F5">
        <w:tc>
          <w:tcPr>
            <w:tcW w:w="2127" w:type="dxa"/>
          </w:tcPr>
          <w:p w14:paraId="190EDE09" w14:textId="565C43FE" w:rsidR="009B4642" w:rsidRPr="00BA5E73" w:rsidRDefault="00ED4049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Eventos com </w:t>
            </w:r>
            <w:r w:rsidR="00871AC7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dano humano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igual ou superior a 1000</w:t>
            </w:r>
          </w:p>
        </w:tc>
        <w:tc>
          <w:tcPr>
            <w:tcW w:w="6520" w:type="dxa"/>
          </w:tcPr>
          <w:p w14:paraId="6A68CE3E" w14:textId="0B50447E" w:rsidR="009B4642" w:rsidRPr="00B17C56" w:rsidRDefault="00775352" w:rsidP="00785B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Quantidade de registros das tipologias Inundações e Enxurradas com </w:t>
            </w:r>
            <w:r w:rsidR="005345C5">
              <w:rPr>
                <w:rFonts w:ascii="Arial" w:hAnsi="Arial" w:cs="Arial"/>
                <w:sz w:val="20"/>
                <w:szCs w:val="20"/>
              </w:rPr>
              <w:t>dano humano (número de desabrigados e desalojados)</w:t>
            </w:r>
            <w:r w:rsidR="005345C5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C56">
              <w:rPr>
                <w:rFonts w:ascii="Arial" w:hAnsi="Arial" w:cs="Arial"/>
                <w:sz w:val="20"/>
                <w:szCs w:val="20"/>
              </w:rPr>
              <w:t>igual ou superior a 1000</w:t>
            </w:r>
          </w:p>
        </w:tc>
      </w:tr>
      <w:tr w:rsidR="00E86E47" w:rsidRPr="00B17C56" w14:paraId="105DCD92" w14:textId="77777777" w:rsidTr="0CA406F5">
        <w:tc>
          <w:tcPr>
            <w:tcW w:w="2127" w:type="dxa"/>
          </w:tcPr>
          <w:p w14:paraId="2BB544EE" w14:textId="2FF51E48" w:rsidR="00E86E47" w:rsidRPr="00BA5E73" w:rsidRDefault="00E86E47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Maior </w:t>
            </w:r>
            <w:r w:rsidR="003D4684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dano humano</w:t>
            </w: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registrado</w:t>
            </w:r>
          </w:p>
        </w:tc>
        <w:tc>
          <w:tcPr>
            <w:tcW w:w="6520" w:type="dxa"/>
          </w:tcPr>
          <w:p w14:paraId="64223BD2" w14:textId="67801FBA" w:rsidR="00E86E47" w:rsidRPr="00B17C56" w:rsidRDefault="00F20D4F" w:rsidP="00785B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04E0C" w:rsidRPr="00B17C56">
              <w:rPr>
                <w:rFonts w:ascii="Arial" w:hAnsi="Arial" w:cs="Arial"/>
                <w:sz w:val="20"/>
                <w:szCs w:val="20"/>
              </w:rPr>
              <w:t>aior dano humano (</w:t>
            </w:r>
            <w:r w:rsidR="00C157BF" w:rsidRPr="00B17C56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="00B04E0C" w:rsidRPr="00B17C56">
              <w:rPr>
                <w:rFonts w:ascii="Arial" w:hAnsi="Arial" w:cs="Arial"/>
                <w:sz w:val="20"/>
                <w:szCs w:val="20"/>
              </w:rPr>
              <w:t>desalojados</w:t>
            </w:r>
            <w:r w:rsidR="00C157BF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C157BF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E0C" w:rsidRPr="00B17C56">
              <w:rPr>
                <w:rFonts w:ascii="Arial" w:hAnsi="Arial" w:cs="Arial"/>
                <w:sz w:val="20"/>
                <w:szCs w:val="20"/>
              </w:rPr>
              <w:t>desabrigados) registrado no S2iD entre 1991 e 2024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município</w:t>
            </w:r>
          </w:p>
        </w:tc>
      </w:tr>
      <w:tr w:rsidR="00C0697E" w:rsidRPr="00B17C56" w14:paraId="582ABFBC" w14:textId="77777777" w:rsidTr="0CA406F5">
        <w:tc>
          <w:tcPr>
            <w:tcW w:w="2127" w:type="dxa"/>
          </w:tcPr>
          <w:p w14:paraId="34DC00CC" w14:textId="329D97A5" w:rsidR="00C0697E" w:rsidRPr="00BA5E73" w:rsidRDefault="00C0697E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Classificação Qualitativa</w:t>
            </w:r>
          </w:p>
        </w:tc>
        <w:tc>
          <w:tcPr>
            <w:tcW w:w="6520" w:type="dxa"/>
          </w:tcPr>
          <w:p w14:paraId="7717692C" w14:textId="5239C015" w:rsidR="00C0697E" w:rsidRDefault="00C0697E" w:rsidP="009E49E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</w:t>
            </w:r>
            <w:r w:rsidR="009E49EC">
              <w:rPr>
                <w:rFonts w:ascii="Arial" w:hAnsi="Arial" w:cs="Arial"/>
                <w:sz w:val="20"/>
                <w:szCs w:val="20"/>
              </w:rPr>
              <w:t xml:space="preserve">ificação proveniente da </w:t>
            </w:r>
            <w:r w:rsidR="009E49EC" w:rsidRPr="009E49EC">
              <w:rPr>
                <w:rFonts w:ascii="Arial" w:hAnsi="Arial" w:cs="Arial"/>
                <w:sz w:val="20"/>
                <w:szCs w:val="20"/>
              </w:rPr>
              <w:t>aplicação de uma matriz de riscos que relaciona o número</w:t>
            </w:r>
            <w:r w:rsidR="009E4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9EC" w:rsidRPr="009E49EC">
              <w:rPr>
                <w:rFonts w:ascii="Arial" w:hAnsi="Arial" w:cs="Arial"/>
                <w:sz w:val="20"/>
                <w:szCs w:val="20"/>
              </w:rPr>
              <w:t>de eventos e os respec</w:t>
            </w:r>
            <w:r w:rsidR="009E49EC">
              <w:rPr>
                <w:rFonts w:ascii="Arial" w:hAnsi="Arial" w:cs="Arial"/>
                <w:sz w:val="20"/>
                <w:szCs w:val="20"/>
              </w:rPr>
              <w:t>ti</w:t>
            </w:r>
            <w:r w:rsidR="009E49EC" w:rsidRPr="009E49EC">
              <w:rPr>
                <w:rFonts w:ascii="Arial" w:hAnsi="Arial" w:cs="Arial"/>
                <w:sz w:val="20"/>
                <w:szCs w:val="20"/>
              </w:rPr>
              <w:t>vos danos humanos reportados (desabrigados + desalojados)</w:t>
            </w:r>
            <w:r w:rsidR="009E49EC">
              <w:rPr>
                <w:rFonts w:ascii="Arial" w:hAnsi="Arial" w:cs="Arial"/>
                <w:sz w:val="20"/>
                <w:szCs w:val="20"/>
              </w:rPr>
              <w:t xml:space="preserve"> considerando </w:t>
            </w:r>
            <w:r w:rsidR="00ED6702">
              <w:rPr>
                <w:rFonts w:ascii="Arial" w:hAnsi="Arial" w:cs="Arial"/>
                <w:sz w:val="20"/>
                <w:szCs w:val="20"/>
              </w:rPr>
              <w:t>os dados do S2iD entre 1991 e 2023 (disponíveis à época do processamento)</w:t>
            </w:r>
          </w:p>
        </w:tc>
      </w:tr>
      <w:tr w:rsidR="00C374B7" w:rsidRPr="00B17C56" w14:paraId="70878326" w14:textId="77777777" w:rsidTr="0CA406F5">
        <w:tc>
          <w:tcPr>
            <w:tcW w:w="2127" w:type="dxa"/>
            <w:vAlign w:val="center"/>
          </w:tcPr>
          <w:p w14:paraId="2D8F6BB8" w14:textId="4FF05348" w:rsidR="00C374B7" w:rsidRPr="00BA5E73" w:rsidRDefault="00C374B7" w:rsidP="00C13E8A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Risco Manchas</w:t>
            </w:r>
          </w:p>
        </w:tc>
        <w:tc>
          <w:tcPr>
            <w:tcW w:w="6520" w:type="dxa"/>
          </w:tcPr>
          <w:p w14:paraId="72242AB6" w14:textId="7670124A" w:rsidR="00706724" w:rsidRPr="00B17C56" w:rsidRDefault="036C0472" w:rsidP="00132E0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CA406F5">
              <w:rPr>
                <w:rFonts w:ascii="Arial" w:hAnsi="Arial" w:cs="Arial"/>
                <w:sz w:val="20"/>
                <w:szCs w:val="20"/>
              </w:rPr>
              <w:t>Risco estimado com base nos resultados do GLOFAS, usando modelo hidrológico (LISFLOOD) aplicado em escala global (MDE 90m) pela União Europeia a</w:t>
            </w:r>
            <w:r w:rsidR="0D310BBD" w:rsidRPr="0CA406F5">
              <w:rPr>
                <w:rFonts w:ascii="Arial" w:hAnsi="Arial" w:cs="Arial"/>
                <w:sz w:val="20"/>
                <w:szCs w:val="20"/>
              </w:rPr>
              <w:t xml:space="preserve"> partir do</w:t>
            </w:r>
            <w:r w:rsidR="0D310BBD" w:rsidRPr="0CA406F5">
              <w:rPr>
                <w:sz w:val="20"/>
                <w:szCs w:val="20"/>
              </w:rPr>
              <w:t xml:space="preserve"> </w:t>
            </w:r>
            <w:r w:rsidR="0D310BBD" w:rsidRPr="0CA406F5">
              <w:rPr>
                <w:rFonts w:ascii="Arial" w:hAnsi="Arial" w:cs="Arial"/>
                <w:sz w:val="20"/>
                <w:szCs w:val="20"/>
              </w:rPr>
              <w:t xml:space="preserve">cruzamento espacial de manchas de inundação de diferentes tempos de retorno com as áreas urbanizadas levantadas pelo IBGE (2019). </w:t>
            </w:r>
            <w:r w:rsidR="01FD8A51" w:rsidRPr="0CA406F5">
              <w:rPr>
                <w:rFonts w:ascii="Arial" w:hAnsi="Arial" w:cs="Arial"/>
                <w:sz w:val="20"/>
                <w:szCs w:val="20"/>
              </w:rPr>
              <w:t>Para os municípios em que estavam disponíveis, foram usadas as manchas de inundação elaboradas pelo SGB, desenvolvidas por meio de modelagem hidráulica em escala local, com maior acurácia. Esse foi o caso dos municípios de Montenegro, São Sebastião do Caí, Alegrete, Uruguaiana e Lajeado.</w:t>
            </w:r>
            <w:r w:rsidR="0CC7B448" w:rsidRPr="0CA40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4787559" w:rsidRPr="0CA406F5">
              <w:rPr>
                <w:rFonts w:ascii="Arial" w:hAnsi="Arial" w:cs="Arial"/>
                <w:sz w:val="20"/>
                <w:szCs w:val="20"/>
              </w:rPr>
              <w:t>O risco associado a cada mancha de inundação é computado pelo produto entre a população afetada (dano) e a probabilidade de ocorrência, dada pelo inverso do tempo de retorno</w:t>
            </w:r>
            <w:r w:rsidR="77686429" w:rsidRPr="0CA406F5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="54B2E4D9" w:rsidRPr="0CA406F5">
              <w:rPr>
                <w:rFonts w:ascii="Arial" w:hAnsi="Arial" w:cs="Arial"/>
                <w:sz w:val="20"/>
                <w:szCs w:val="20"/>
              </w:rPr>
              <w:t xml:space="preserve"> mancha</w:t>
            </w:r>
            <w:r w:rsidR="14787559" w:rsidRPr="0CA406F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C979591" w:rsidRPr="0CA406F5">
              <w:rPr>
                <w:rFonts w:ascii="Arial" w:hAnsi="Arial" w:cs="Arial"/>
                <w:sz w:val="20"/>
                <w:szCs w:val="20"/>
              </w:rPr>
              <w:t>O</w:t>
            </w:r>
            <w:r w:rsidR="14787559" w:rsidRPr="0CA40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C979591" w:rsidRPr="0CA406F5">
              <w:rPr>
                <w:rFonts w:ascii="Arial" w:hAnsi="Arial" w:cs="Arial"/>
                <w:sz w:val="20"/>
                <w:szCs w:val="20"/>
              </w:rPr>
              <w:t xml:space="preserve">Risco Mancha </w:t>
            </w:r>
            <w:r w:rsidR="14787559" w:rsidRPr="0CA406F5">
              <w:rPr>
                <w:rFonts w:ascii="Arial" w:hAnsi="Arial" w:cs="Arial"/>
                <w:sz w:val="20"/>
                <w:szCs w:val="20"/>
              </w:rPr>
              <w:t>é estimado pelo somatório dos riscos associados a cada mancha de inundação.</w:t>
            </w:r>
          </w:p>
        </w:tc>
      </w:tr>
      <w:tr w:rsidR="00774E88" w:rsidRPr="00B17C56" w14:paraId="4E968929" w14:textId="77777777" w:rsidTr="0CA406F5">
        <w:tc>
          <w:tcPr>
            <w:tcW w:w="2127" w:type="dxa"/>
            <w:vAlign w:val="center"/>
          </w:tcPr>
          <w:p w14:paraId="18D20FE8" w14:textId="2FF9E00E" w:rsidR="00774E88" w:rsidRPr="00BA5E73" w:rsidRDefault="00774E88" w:rsidP="00C13E8A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Fonte Mancha</w:t>
            </w:r>
          </w:p>
        </w:tc>
        <w:tc>
          <w:tcPr>
            <w:tcW w:w="6520" w:type="dxa"/>
          </w:tcPr>
          <w:p w14:paraId="4DB908E1" w14:textId="1E3C89B0" w:rsidR="00774E88" w:rsidRPr="0CA406F5" w:rsidRDefault="00774E88" w:rsidP="00132E0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 a fonte </w:t>
            </w:r>
            <w:r w:rsidR="000A3971">
              <w:rPr>
                <w:rFonts w:ascii="Arial" w:hAnsi="Arial" w:cs="Arial"/>
                <w:sz w:val="20"/>
                <w:szCs w:val="20"/>
              </w:rPr>
              <w:t>das informações do cálculo do risco manchas</w:t>
            </w:r>
          </w:p>
        </w:tc>
      </w:tr>
      <w:tr w:rsidR="00256FF0" w:rsidRPr="00B17C56" w14:paraId="2C3036CB" w14:textId="77777777" w:rsidTr="0CA406F5">
        <w:tc>
          <w:tcPr>
            <w:tcW w:w="2127" w:type="dxa"/>
          </w:tcPr>
          <w:p w14:paraId="15C7E072" w14:textId="68BD339A" w:rsidR="00256FF0" w:rsidRPr="00BA5E73" w:rsidRDefault="00205438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56FF0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nxurradas data</w:t>
            </w:r>
          </w:p>
        </w:tc>
        <w:tc>
          <w:tcPr>
            <w:tcW w:w="6520" w:type="dxa"/>
          </w:tcPr>
          <w:p w14:paraId="2FFA30D5" w14:textId="40232179" w:rsidR="00256FF0" w:rsidRPr="00B17C56" w:rsidRDefault="45BF22E3" w:rsidP="00132E0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CA406F5">
              <w:rPr>
                <w:rFonts w:ascii="Arial" w:hAnsi="Arial" w:cs="Arial"/>
                <w:sz w:val="20"/>
                <w:szCs w:val="20"/>
              </w:rPr>
              <w:t>Data do evento de enxurrada selecionado</w:t>
            </w:r>
            <w:r w:rsidR="743FD1CA" w:rsidRPr="0CA406F5">
              <w:rPr>
                <w:rFonts w:ascii="Arial" w:hAnsi="Arial" w:cs="Arial"/>
                <w:sz w:val="20"/>
                <w:szCs w:val="20"/>
              </w:rPr>
              <w:t xml:space="preserve"> pelo método hidrológico</w:t>
            </w:r>
            <w:r w:rsidRPr="0CA406F5">
              <w:rPr>
                <w:rFonts w:ascii="Arial" w:hAnsi="Arial" w:cs="Arial"/>
                <w:sz w:val="20"/>
                <w:szCs w:val="20"/>
              </w:rPr>
              <w:t xml:space="preserve"> (evento de maior risco</w:t>
            </w:r>
            <w:r w:rsidR="0E419668" w:rsidRPr="0CA406F5">
              <w:rPr>
                <w:rFonts w:ascii="Arial" w:hAnsi="Arial" w:cs="Arial"/>
                <w:sz w:val="20"/>
                <w:szCs w:val="20"/>
              </w:rPr>
              <w:t xml:space="preserve"> plausível</w:t>
            </w:r>
            <w:r w:rsidRPr="0CA406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56FF0" w:rsidRPr="00B17C56" w14:paraId="0188B6C2" w14:textId="77777777" w:rsidTr="0CA406F5">
        <w:tc>
          <w:tcPr>
            <w:tcW w:w="2127" w:type="dxa"/>
          </w:tcPr>
          <w:p w14:paraId="1F1C99F4" w14:textId="6D81D1A6" w:rsidR="00256FF0" w:rsidRPr="00BA5E73" w:rsidRDefault="00205438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FD06B2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nxurradas DH</w:t>
            </w:r>
          </w:p>
        </w:tc>
        <w:tc>
          <w:tcPr>
            <w:tcW w:w="6520" w:type="dxa"/>
          </w:tcPr>
          <w:p w14:paraId="274AF43E" w14:textId="6EF62966" w:rsidR="00256FF0" w:rsidRPr="00B17C56" w:rsidRDefault="00FD06B2" w:rsidP="00132E0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D06B2">
              <w:rPr>
                <w:rFonts w:ascii="Arial" w:hAnsi="Arial" w:cs="Arial"/>
                <w:sz w:val="20"/>
                <w:szCs w:val="20"/>
              </w:rPr>
              <w:t>Total de pessoas desabrigadas ou desalojadas registradas no S2iD referente ao evento de enxurrada selecionado</w:t>
            </w:r>
          </w:p>
        </w:tc>
      </w:tr>
      <w:tr w:rsidR="00256FF0" w:rsidRPr="00B17C56" w14:paraId="68D40740" w14:textId="77777777" w:rsidTr="0CA406F5">
        <w:tc>
          <w:tcPr>
            <w:tcW w:w="2127" w:type="dxa"/>
          </w:tcPr>
          <w:p w14:paraId="33FB394E" w14:textId="558E264E" w:rsidR="00256FF0" w:rsidRPr="00BA5E73" w:rsidRDefault="00205438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</w:t>
            </w:r>
            <w:r w:rsidR="00FD06B2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nxurradas TR</w:t>
            </w:r>
          </w:p>
        </w:tc>
        <w:tc>
          <w:tcPr>
            <w:tcW w:w="6520" w:type="dxa"/>
          </w:tcPr>
          <w:p w14:paraId="47D245FE" w14:textId="54D065F4" w:rsidR="00256FF0" w:rsidRPr="00B17C56" w:rsidRDefault="009600AB" w:rsidP="00132E0A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9600AB">
              <w:rPr>
                <w:rFonts w:ascii="Arial" w:hAnsi="Arial" w:cs="Arial"/>
                <w:sz w:val="20"/>
                <w:szCs w:val="20"/>
              </w:rPr>
              <w:t>Tempo de retorno estimado considerado para o evento de enxurrada selecionado</w:t>
            </w:r>
          </w:p>
        </w:tc>
      </w:tr>
      <w:tr w:rsidR="00C374B7" w:rsidRPr="00B17C56" w14:paraId="19AB5751" w14:textId="77777777" w:rsidTr="0CA406F5">
        <w:tc>
          <w:tcPr>
            <w:tcW w:w="2127" w:type="dxa"/>
          </w:tcPr>
          <w:p w14:paraId="17E70ADE" w14:textId="69A1B784" w:rsidR="00C374B7" w:rsidRPr="00BA5E73" w:rsidRDefault="00C374B7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Risco Enxurradas</w:t>
            </w:r>
          </w:p>
        </w:tc>
        <w:tc>
          <w:tcPr>
            <w:tcW w:w="6520" w:type="dxa"/>
          </w:tcPr>
          <w:p w14:paraId="1598957B" w14:textId="490840D2" w:rsidR="00C374B7" w:rsidRPr="00B17C56" w:rsidRDefault="00AF758A" w:rsidP="00AE0F2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Maior risco de enxurrada </w:t>
            </w:r>
            <w:r w:rsidR="00AE0F22" w:rsidRPr="00B17C56">
              <w:rPr>
                <w:rFonts w:ascii="Arial" w:hAnsi="Arial" w:cs="Arial"/>
                <w:sz w:val="20"/>
                <w:szCs w:val="20"/>
              </w:rPr>
              <w:t xml:space="preserve">estimado pelo produto entre o dano </w:t>
            </w:r>
            <w:r w:rsidR="00D325CD">
              <w:rPr>
                <w:rFonts w:ascii="Arial" w:hAnsi="Arial" w:cs="Arial"/>
                <w:sz w:val="20"/>
                <w:szCs w:val="20"/>
              </w:rPr>
              <w:t>humano</w:t>
            </w:r>
            <w:r w:rsidR="00AE0F22" w:rsidRPr="00B17C56">
              <w:rPr>
                <w:rFonts w:ascii="Arial" w:hAnsi="Arial" w:cs="Arial"/>
                <w:sz w:val="20"/>
                <w:szCs w:val="20"/>
              </w:rPr>
              <w:t xml:space="preserve"> e o inverso do tempo de retorno da vazão de cheia associada ao evento</w:t>
            </w:r>
          </w:p>
        </w:tc>
      </w:tr>
      <w:tr w:rsidR="00E90DF9" w:rsidRPr="00B17C56" w14:paraId="323502AB" w14:textId="77777777" w:rsidTr="0CA406F5">
        <w:tc>
          <w:tcPr>
            <w:tcW w:w="2127" w:type="dxa"/>
          </w:tcPr>
          <w:p w14:paraId="2AAFC104" w14:textId="7860BCF5" w:rsidR="00E90DF9" w:rsidRPr="00BA5E73" w:rsidRDefault="005B23AA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90DF9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nundações data</w:t>
            </w:r>
          </w:p>
        </w:tc>
        <w:tc>
          <w:tcPr>
            <w:tcW w:w="6520" w:type="dxa"/>
          </w:tcPr>
          <w:p w14:paraId="338C8E1F" w14:textId="702D9100" w:rsidR="00E90DF9" w:rsidRPr="00B17C56" w:rsidRDefault="0139CD46" w:rsidP="00AE0F2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CA406F5">
              <w:rPr>
                <w:rFonts w:ascii="Arial" w:hAnsi="Arial" w:cs="Arial"/>
                <w:sz w:val="20"/>
                <w:szCs w:val="20"/>
              </w:rPr>
              <w:t>Data do evento de inundações selecionado pelo método hidrológico (evento de maior risco plausível)</w:t>
            </w:r>
          </w:p>
        </w:tc>
      </w:tr>
      <w:tr w:rsidR="00E90DF9" w:rsidRPr="00B17C56" w14:paraId="498BF8DC" w14:textId="77777777" w:rsidTr="0CA406F5">
        <w:tc>
          <w:tcPr>
            <w:tcW w:w="2127" w:type="dxa"/>
          </w:tcPr>
          <w:p w14:paraId="5E002782" w14:textId="0F55E248" w:rsidR="00E90DF9" w:rsidRPr="00BA5E73" w:rsidRDefault="005B23AA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816DD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nundações DH</w:t>
            </w:r>
          </w:p>
        </w:tc>
        <w:tc>
          <w:tcPr>
            <w:tcW w:w="6520" w:type="dxa"/>
          </w:tcPr>
          <w:p w14:paraId="46F8957F" w14:textId="466488C6" w:rsidR="00E90DF9" w:rsidRPr="00B17C56" w:rsidRDefault="00A816DD" w:rsidP="00AE0F2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A816DD">
              <w:rPr>
                <w:rFonts w:ascii="Arial" w:hAnsi="Arial" w:cs="Arial"/>
                <w:sz w:val="20"/>
                <w:szCs w:val="20"/>
              </w:rPr>
              <w:t>Total de pessoas desabrigadas ou desalojadas registrado no S2iD referente ao evento de inundação selecionado</w:t>
            </w:r>
          </w:p>
        </w:tc>
      </w:tr>
      <w:tr w:rsidR="00E90DF9" w:rsidRPr="00B17C56" w14:paraId="33674B17" w14:textId="77777777" w:rsidTr="0CA406F5">
        <w:tc>
          <w:tcPr>
            <w:tcW w:w="2127" w:type="dxa"/>
          </w:tcPr>
          <w:p w14:paraId="3ACBE33A" w14:textId="7FC6108C" w:rsidR="00E90DF9" w:rsidRPr="00BA5E73" w:rsidRDefault="005B23AA" w:rsidP="00785B7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816DD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nundações TR</w:t>
            </w:r>
          </w:p>
        </w:tc>
        <w:tc>
          <w:tcPr>
            <w:tcW w:w="6520" w:type="dxa"/>
          </w:tcPr>
          <w:p w14:paraId="3AD90A27" w14:textId="11CEE3DD" w:rsidR="00E90DF9" w:rsidRPr="00B17C56" w:rsidRDefault="00EA1671" w:rsidP="00AE0F2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EA1671">
              <w:rPr>
                <w:rFonts w:ascii="Arial" w:hAnsi="Arial" w:cs="Arial"/>
                <w:sz w:val="20"/>
                <w:szCs w:val="20"/>
              </w:rPr>
              <w:t>Tempo de retorno estimado considerado para o evento de inundação selecionado</w:t>
            </w:r>
          </w:p>
        </w:tc>
      </w:tr>
      <w:tr w:rsidR="008A35E2" w:rsidRPr="00B17C56" w14:paraId="088D8BCC" w14:textId="77777777" w:rsidTr="0CA406F5">
        <w:tc>
          <w:tcPr>
            <w:tcW w:w="2127" w:type="dxa"/>
          </w:tcPr>
          <w:p w14:paraId="60F8D9F2" w14:textId="31478D62" w:rsidR="008A35E2" w:rsidRPr="00BA5E73" w:rsidRDefault="008A35E2" w:rsidP="008A35E2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Risco Inundações</w:t>
            </w:r>
          </w:p>
        </w:tc>
        <w:tc>
          <w:tcPr>
            <w:tcW w:w="6520" w:type="dxa"/>
          </w:tcPr>
          <w:p w14:paraId="45CDF06E" w14:textId="4AB02646" w:rsidR="008A35E2" w:rsidRPr="00B17C56" w:rsidRDefault="008A35E2" w:rsidP="008A35E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>Maior risco de inundação estimado pelo produto entre o dano reportado no desastre (número de desabrigados e desalojados) e o inverso do tempo de retorno da vazão de cheia associada ao evento</w:t>
            </w:r>
          </w:p>
        </w:tc>
      </w:tr>
      <w:tr w:rsidR="00D15029" w:rsidRPr="00B17C56" w14:paraId="2F97E1B6" w14:textId="77777777" w:rsidTr="0CA406F5">
        <w:tc>
          <w:tcPr>
            <w:tcW w:w="2127" w:type="dxa"/>
          </w:tcPr>
          <w:p w14:paraId="13E1859D" w14:textId="5D98742F" w:rsidR="00D15029" w:rsidRPr="00BA5E73" w:rsidRDefault="3612BD65" w:rsidP="008A35E2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A406F5">
              <w:rPr>
                <w:rFonts w:ascii="Arial" w:hAnsi="Arial" w:cs="Arial"/>
                <w:b/>
                <w:bCs/>
                <w:sz w:val="20"/>
                <w:szCs w:val="20"/>
              </w:rPr>
              <w:t>Risco</w:t>
            </w:r>
            <w:r w:rsidR="7AFBBEFD" w:rsidRPr="0CA406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maximo</w:t>
            </w:r>
          </w:p>
        </w:tc>
        <w:tc>
          <w:tcPr>
            <w:tcW w:w="6520" w:type="dxa"/>
          </w:tcPr>
          <w:p w14:paraId="4DCF951A" w14:textId="799D0161" w:rsidR="00D15029" w:rsidRPr="00B17C56" w:rsidRDefault="00D127AA" w:rsidP="008A35E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Maior risco calculado considerando Risco Manchas, Risco Enxurradas e Risco Inundações</w:t>
            </w:r>
          </w:p>
        </w:tc>
      </w:tr>
      <w:tr w:rsidR="006D10FF" w:rsidRPr="00B17C56" w14:paraId="3D34F5DC" w14:textId="77777777" w:rsidTr="0CA406F5">
        <w:tc>
          <w:tcPr>
            <w:tcW w:w="2127" w:type="dxa"/>
            <w:vAlign w:val="center"/>
          </w:tcPr>
          <w:p w14:paraId="1FE3DB7B" w14:textId="0C6FE46A" w:rsidR="006D10FF" w:rsidRPr="00BA5E73" w:rsidRDefault="006D10FF" w:rsidP="00B9091D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Classificação final</w:t>
            </w:r>
          </w:p>
        </w:tc>
        <w:tc>
          <w:tcPr>
            <w:tcW w:w="6520" w:type="dxa"/>
          </w:tcPr>
          <w:p w14:paraId="0367B91B" w14:textId="7B3B78D3" w:rsidR="006D10FF" w:rsidRPr="00B17C56" w:rsidRDefault="00731A74" w:rsidP="00D7287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Classificação de maior risco </w:t>
            </w:r>
            <w:r w:rsidR="00205272" w:rsidRPr="00B17C56">
              <w:rPr>
                <w:rFonts w:ascii="Arial" w:hAnsi="Arial" w:cs="Arial"/>
                <w:sz w:val="20"/>
                <w:szCs w:val="20"/>
              </w:rPr>
              <w:t xml:space="preserve">resultado da aplicação do método manchas de inundação, método hidrológico e </w:t>
            </w:r>
            <w:r w:rsidR="005D1207" w:rsidRPr="00B17C56">
              <w:rPr>
                <w:rFonts w:ascii="Arial" w:hAnsi="Arial" w:cs="Arial"/>
                <w:sz w:val="20"/>
                <w:szCs w:val="20"/>
              </w:rPr>
              <w:t>método qualitativo,</w:t>
            </w:r>
            <w:r w:rsidR="00D72872" w:rsidRPr="00B17C56">
              <w:rPr>
                <w:rFonts w:ascii="Arial" w:hAnsi="Arial" w:cs="Arial"/>
                <w:sz w:val="20"/>
                <w:szCs w:val="20"/>
              </w:rPr>
              <w:t xml:space="preserve"> considerando a</w:t>
            </w:r>
            <w:r w:rsidR="0012621A" w:rsidRPr="00B17C56">
              <w:rPr>
                <w:rFonts w:ascii="Arial" w:hAnsi="Arial" w:cs="Arial"/>
                <w:sz w:val="20"/>
                <w:szCs w:val="20"/>
              </w:rPr>
              <w:t>s alterações durante a fase de</w:t>
            </w:r>
            <w:r w:rsidR="00D72872" w:rsidRPr="00B17C56">
              <w:rPr>
                <w:rFonts w:ascii="Arial" w:hAnsi="Arial" w:cs="Arial"/>
                <w:sz w:val="20"/>
                <w:szCs w:val="20"/>
              </w:rPr>
              <w:t xml:space="preserve"> revisão e validação pela Casa Militar (Defesa Civil) e a Secretaria de Meio</w:t>
            </w:r>
            <w:r w:rsidR="0012621A" w:rsidRPr="00B17C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872" w:rsidRPr="00B17C56">
              <w:rPr>
                <w:rFonts w:ascii="Arial" w:hAnsi="Arial" w:cs="Arial"/>
                <w:sz w:val="20"/>
                <w:szCs w:val="20"/>
              </w:rPr>
              <w:t>Ambiente e Infraestrutura (SEMA)</w:t>
            </w:r>
          </w:p>
        </w:tc>
      </w:tr>
      <w:tr w:rsidR="00644AD9" w:rsidRPr="00B17C56" w14:paraId="4789396F" w14:textId="77777777" w:rsidTr="0CA406F5">
        <w:tc>
          <w:tcPr>
            <w:tcW w:w="2127" w:type="dxa"/>
          </w:tcPr>
          <w:p w14:paraId="2154CFBC" w14:textId="7FC0327E" w:rsidR="00644AD9" w:rsidRPr="00BA5E73" w:rsidRDefault="00644AD9" w:rsidP="00644AD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População sob risco – Cartografia SGB</w:t>
            </w:r>
          </w:p>
        </w:tc>
        <w:tc>
          <w:tcPr>
            <w:tcW w:w="6520" w:type="dxa"/>
          </w:tcPr>
          <w:p w14:paraId="4DB22D86" w14:textId="1740C9CA" w:rsidR="00644AD9" w:rsidRPr="00B17C56" w:rsidRDefault="00644AD9" w:rsidP="00644AD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População estimada sob risco de inundações, enchentes e enxurradas </w:t>
            </w:r>
            <w:r w:rsidR="0071159A">
              <w:rPr>
                <w:rFonts w:ascii="Arial" w:hAnsi="Arial" w:cs="Arial"/>
                <w:sz w:val="20"/>
                <w:szCs w:val="20"/>
              </w:rPr>
              <w:t xml:space="preserve">considerando </w:t>
            </w:r>
            <w:r w:rsidRPr="00B17C56">
              <w:rPr>
                <w:rFonts w:ascii="Arial" w:hAnsi="Arial" w:cs="Arial"/>
                <w:sz w:val="20"/>
                <w:szCs w:val="20"/>
              </w:rPr>
              <w:t>a Cartografia de Risco do Serviço Geológico do Brasil (SGB)</w:t>
            </w:r>
          </w:p>
        </w:tc>
      </w:tr>
      <w:tr w:rsidR="00644AD9" w:rsidRPr="00B17C56" w14:paraId="2D26E433" w14:textId="77777777" w:rsidTr="0CA406F5">
        <w:tc>
          <w:tcPr>
            <w:tcW w:w="2127" w:type="dxa"/>
          </w:tcPr>
          <w:p w14:paraId="62921F99" w14:textId="323D84B9" w:rsidR="00644AD9" w:rsidRPr="00BA5E73" w:rsidRDefault="00644AD9" w:rsidP="00644AD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Ano – Cartografia SGB</w:t>
            </w:r>
          </w:p>
        </w:tc>
        <w:tc>
          <w:tcPr>
            <w:tcW w:w="6520" w:type="dxa"/>
          </w:tcPr>
          <w:p w14:paraId="1AD309AD" w14:textId="3024790D" w:rsidR="00644AD9" w:rsidRPr="00B17C56" w:rsidRDefault="00644AD9" w:rsidP="00644AD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B17C56">
              <w:rPr>
                <w:rFonts w:ascii="Arial" w:hAnsi="Arial" w:cs="Arial"/>
                <w:sz w:val="20"/>
                <w:szCs w:val="20"/>
              </w:rPr>
              <w:t xml:space="preserve">Ano da última Cartografia de Risco do SGB </w:t>
            </w:r>
            <w:r w:rsidR="001F36BB">
              <w:rPr>
                <w:rFonts w:ascii="Arial" w:hAnsi="Arial" w:cs="Arial"/>
                <w:sz w:val="20"/>
                <w:szCs w:val="20"/>
              </w:rPr>
              <w:t xml:space="preserve">disponível </w:t>
            </w:r>
            <w:r w:rsidRPr="00B17C56">
              <w:rPr>
                <w:rFonts w:ascii="Arial" w:hAnsi="Arial" w:cs="Arial"/>
                <w:sz w:val="20"/>
                <w:szCs w:val="20"/>
              </w:rPr>
              <w:t>para o município</w:t>
            </w:r>
          </w:p>
        </w:tc>
      </w:tr>
      <w:tr w:rsidR="00644AD9" w:rsidRPr="00B17C56" w14:paraId="06238C46" w14:textId="77777777" w:rsidTr="0CA406F5">
        <w:tc>
          <w:tcPr>
            <w:tcW w:w="2127" w:type="dxa"/>
          </w:tcPr>
          <w:p w14:paraId="7E6E4E65" w14:textId="62C1DF75" w:rsidR="00644AD9" w:rsidRPr="00BA5E73" w:rsidRDefault="00BC3EF9" w:rsidP="005127A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Estimativa população afe</w:t>
            </w:r>
            <w:r w:rsidR="00AF6D13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tada Mancha ADA 2024</w:t>
            </w:r>
          </w:p>
        </w:tc>
        <w:tc>
          <w:tcPr>
            <w:tcW w:w="6520" w:type="dxa"/>
          </w:tcPr>
          <w:p w14:paraId="68C26EDA" w14:textId="062980BE" w:rsidR="00644AD9" w:rsidRPr="00B17C56" w:rsidRDefault="004569D8" w:rsidP="00495D7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Estimativa da população </w:t>
            </w:r>
            <w:r w:rsidR="007E7288">
              <w:rPr>
                <w:rFonts w:ascii="Arial" w:hAnsi="Arial" w:cs="Arial"/>
                <w:sz w:val="20"/>
                <w:szCs w:val="20"/>
              </w:rPr>
              <w:t xml:space="preserve">afetada a partir do </w:t>
            </w:r>
            <w:r w:rsidR="007E7288" w:rsidRPr="007E7288">
              <w:rPr>
                <w:rFonts w:ascii="Arial" w:hAnsi="Arial" w:cs="Arial"/>
                <w:sz w:val="20"/>
                <w:szCs w:val="20"/>
              </w:rPr>
              <w:t>cruzamento das</w:t>
            </w:r>
            <w:r w:rsidR="007E72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288" w:rsidRPr="007E7288">
              <w:rPr>
                <w:rFonts w:ascii="Arial" w:hAnsi="Arial" w:cs="Arial"/>
                <w:sz w:val="20"/>
                <w:szCs w:val="20"/>
              </w:rPr>
              <w:t>áreas urbanizadas com a mancha de inundação da área diretamente afetada (ADA) pelos eventos</w:t>
            </w:r>
            <w:r w:rsidR="00495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288" w:rsidRPr="007E7288">
              <w:rPr>
                <w:rFonts w:ascii="Arial" w:hAnsi="Arial" w:cs="Arial"/>
                <w:sz w:val="20"/>
                <w:szCs w:val="20"/>
              </w:rPr>
              <w:t>extremos de maio de 2024</w:t>
            </w:r>
            <w:r w:rsidR="00495D75">
              <w:rPr>
                <w:rFonts w:ascii="Arial" w:hAnsi="Arial" w:cs="Arial"/>
                <w:sz w:val="20"/>
                <w:szCs w:val="20"/>
              </w:rPr>
              <w:t xml:space="preserve">. A </w:t>
            </w:r>
            <w:r w:rsidR="00495D75" w:rsidRPr="00495D75">
              <w:rPr>
                <w:rFonts w:ascii="Arial" w:hAnsi="Arial" w:cs="Arial"/>
                <w:sz w:val="20"/>
                <w:szCs w:val="20"/>
              </w:rPr>
              <w:t>mancha de inundação da ADA foi elaborada pela Secretaria de Planejamento, Governança e Gestão</w:t>
            </w:r>
            <w:r w:rsidR="00495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D75" w:rsidRPr="00495D75">
              <w:rPr>
                <w:rFonts w:ascii="Arial" w:hAnsi="Arial" w:cs="Arial"/>
                <w:sz w:val="20"/>
                <w:szCs w:val="20"/>
              </w:rPr>
              <w:t>do Rio Grande do Sul e parceiros - CEMADEN, Instituto Nacional de Pesquisas Espaciais (INPE),</w:t>
            </w:r>
            <w:r w:rsidR="009E3C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D75" w:rsidRPr="00495D75">
              <w:rPr>
                <w:rFonts w:ascii="Arial" w:hAnsi="Arial" w:cs="Arial"/>
                <w:sz w:val="20"/>
                <w:szCs w:val="20"/>
              </w:rPr>
              <w:t>Universidade Federal do Rio Grande, Instituto de Pesquisas Hidráulicas da Universidade Federal do</w:t>
            </w:r>
            <w:r w:rsidR="009E3C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D75" w:rsidRPr="00495D75">
              <w:rPr>
                <w:rFonts w:ascii="Arial" w:hAnsi="Arial" w:cs="Arial"/>
                <w:sz w:val="20"/>
                <w:szCs w:val="20"/>
              </w:rPr>
              <w:t>Rio Grande do Sul (IPH) e Agência para o Desenvolvimento da Bacia da Lagoa Mirim (ALM)</w:t>
            </w:r>
          </w:p>
        </w:tc>
      </w:tr>
      <w:tr w:rsidR="00644AD9" w:rsidRPr="00B17C56" w14:paraId="6E334B3F" w14:textId="77777777" w:rsidTr="0CA406F5">
        <w:tc>
          <w:tcPr>
            <w:tcW w:w="2127" w:type="dxa"/>
          </w:tcPr>
          <w:p w14:paraId="5108DB2E" w14:textId="54A76B17" w:rsidR="00644AD9" w:rsidRPr="00BA5E73" w:rsidRDefault="007647E7" w:rsidP="00644AD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Sistema de Alerta Estadual</w:t>
            </w:r>
            <w:r w:rsidR="00F652E4" w:rsidRPr="00BA5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informado pelo Estado</w:t>
            </w:r>
          </w:p>
        </w:tc>
        <w:tc>
          <w:tcPr>
            <w:tcW w:w="6520" w:type="dxa"/>
          </w:tcPr>
          <w:p w14:paraId="5BCD4DEC" w14:textId="2995758E" w:rsidR="00644AD9" w:rsidRPr="00B17C56" w:rsidRDefault="007647E7" w:rsidP="00644AD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 </w:t>
            </w:r>
            <w:r w:rsidR="00CF1DF1">
              <w:rPr>
                <w:rFonts w:ascii="Arial" w:hAnsi="Arial" w:cs="Arial"/>
                <w:sz w:val="20"/>
                <w:szCs w:val="20"/>
              </w:rPr>
              <w:t>os municípios</w:t>
            </w:r>
            <w:r w:rsidR="00BA5E73">
              <w:rPr>
                <w:rFonts w:ascii="Arial" w:hAnsi="Arial" w:cs="Arial"/>
                <w:sz w:val="20"/>
                <w:szCs w:val="20"/>
              </w:rPr>
              <w:t xml:space="preserve"> informados pelo Estado do Rio Grande do Sul</w:t>
            </w:r>
            <w:r w:rsidR="008E3332">
              <w:rPr>
                <w:rFonts w:ascii="Arial" w:hAnsi="Arial" w:cs="Arial"/>
                <w:sz w:val="20"/>
                <w:szCs w:val="20"/>
              </w:rPr>
              <w:t xml:space="preserve"> em que </w:t>
            </w:r>
            <w:r w:rsidR="00BA5E73">
              <w:rPr>
                <w:rFonts w:ascii="Arial" w:hAnsi="Arial" w:cs="Arial"/>
                <w:sz w:val="20"/>
                <w:szCs w:val="20"/>
              </w:rPr>
              <w:t xml:space="preserve">há </w:t>
            </w:r>
            <w:r w:rsidR="008E3332">
              <w:rPr>
                <w:rFonts w:ascii="Arial" w:hAnsi="Arial" w:cs="Arial"/>
                <w:sz w:val="20"/>
                <w:szCs w:val="20"/>
              </w:rPr>
              <w:t>sistema de alerta estadual</w:t>
            </w:r>
          </w:p>
        </w:tc>
      </w:tr>
      <w:tr w:rsidR="007647E7" w:rsidRPr="00B17C56" w14:paraId="0192E2E3" w14:textId="77777777" w:rsidTr="0CA406F5">
        <w:tc>
          <w:tcPr>
            <w:tcW w:w="2127" w:type="dxa"/>
          </w:tcPr>
          <w:p w14:paraId="09D6ECFE" w14:textId="6EFC3FDF" w:rsidR="007647E7" w:rsidRPr="00BA5E73" w:rsidRDefault="007647E7" w:rsidP="00644AD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Município atendido pelo SACE</w:t>
            </w:r>
          </w:p>
        </w:tc>
        <w:tc>
          <w:tcPr>
            <w:tcW w:w="6520" w:type="dxa"/>
          </w:tcPr>
          <w:p w14:paraId="154E8D64" w14:textId="0A610E65" w:rsidR="007647E7" w:rsidRDefault="00E77077" w:rsidP="00644AD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 os municípios que </w:t>
            </w:r>
            <w:r w:rsidR="00560BD8">
              <w:rPr>
                <w:rFonts w:ascii="Arial" w:hAnsi="Arial" w:cs="Arial"/>
                <w:sz w:val="20"/>
                <w:szCs w:val="20"/>
              </w:rPr>
              <w:t>são atendidos pelo Sistema de Alerta de Eventos Críticos (SACE) do SGB</w:t>
            </w:r>
          </w:p>
        </w:tc>
      </w:tr>
      <w:tr w:rsidR="000E6C78" w:rsidRPr="00B17C56" w14:paraId="5C33360F" w14:textId="77777777" w:rsidTr="0CA406F5">
        <w:tc>
          <w:tcPr>
            <w:tcW w:w="2127" w:type="dxa"/>
          </w:tcPr>
          <w:p w14:paraId="436C5C99" w14:textId="5007CAEE" w:rsidR="000E6C78" w:rsidRPr="00BA5E73" w:rsidRDefault="00F652E4" w:rsidP="00644AD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73">
              <w:rPr>
                <w:rFonts w:ascii="Arial" w:hAnsi="Arial" w:cs="Arial"/>
                <w:b/>
                <w:bCs/>
                <w:sz w:val="20"/>
                <w:szCs w:val="20"/>
              </w:rPr>
              <w:t>Estrutura de proteção contra inundações informado pelo Estado</w:t>
            </w:r>
          </w:p>
        </w:tc>
        <w:tc>
          <w:tcPr>
            <w:tcW w:w="6520" w:type="dxa"/>
          </w:tcPr>
          <w:p w14:paraId="2F293DC3" w14:textId="6B4DFB84" w:rsidR="000E6C78" w:rsidRDefault="00F652E4" w:rsidP="00644AD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 municípios </w:t>
            </w:r>
            <w:r w:rsidR="009A7E26">
              <w:rPr>
                <w:rFonts w:ascii="Arial" w:hAnsi="Arial" w:cs="Arial"/>
                <w:sz w:val="20"/>
                <w:szCs w:val="20"/>
              </w:rPr>
              <w:t xml:space="preserve">informados pelo Estado do Rio Grande do Sul </w:t>
            </w:r>
            <w:r w:rsidR="009B2263">
              <w:rPr>
                <w:rFonts w:ascii="Arial" w:hAnsi="Arial" w:cs="Arial"/>
                <w:sz w:val="20"/>
                <w:szCs w:val="20"/>
              </w:rPr>
              <w:t xml:space="preserve">que possuam algum tipo de estrutura de </w:t>
            </w:r>
            <w:r w:rsidR="00404FF4">
              <w:rPr>
                <w:rFonts w:ascii="Arial" w:hAnsi="Arial" w:cs="Arial"/>
                <w:sz w:val="20"/>
                <w:szCs w:val="20"/>
              </w:rPr>
              <w:t>proteção</w:t>
            </w:r>
            <w:r w:rsidR="000461E7">
              <w:rPr>
                <w:rFonts w:ascii="Arial" w:hAnsi="Arial" w:cs="Arial"/>
                <w:sz w:val="20"/>
                <w:szCs w:val="20"/>
              </w:rPr>
              <w:t xml:space="preserve"> contra </w:t>
            </w:r>
            <w:r w:rsidR="006F6463">
              <w:rPr>
                <w:rFonts w:ascii="Arial" w:hAnsi="Arial" w:cs="Arial"/>
                <w:sz w:val="20"/>
                <w:szCs w:val="20"/>
              </w:rPr>
              <w:t>inundações</w:t>
            </w:r>
          </w:p>
        </w:tc>
      </w:tr>
    </w:tbl>
    <w:p w14:paraId="1F1308EA" w14:textId="77777777" w:rsidR="00ED4049" w:rsidRDefault="00ED4049" w:rsidP="00214273">
      <w:pPr>
        <w:pStyle w:val="SemEspaamento"/>
        <w:spacing w:line="360" w:lineRule="auto"/>
      </w:pPr>
    </w:p>
    <w:sectPr w:rsidR="00ED4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6E"/>
    <w:rsid w:val="00045C65"/>
    <w:rsid w:val="000461E7"/>
    <w:rsid w:val="000533A3"/>
    <w:rsid w:val="000A30B9"/>
    <w:rsid w:val="000A3971"/>
    <w:rsid w:val="000B1210"/>
    <w:rsid w:val="000C3D42"/>
    <w:rsid w:val="000E6C78"/>
    <w:rsid w:val="0012621A"/>
    <w:rsid w:val="00132E0A"/>
    <w:rsid w:val="00166B7B"/>
    <w:rsid w:val="00190B31"/>
    <w:rsid w:val="001A534C"/>
    <w:rsid w:val="001D2F0C"/>
    <w:rsid w:val="001E121F"/>
    <w:rsid w:val="001F36BB"/>
    <w:rsid w:val="001F76A2"/>
    <w:rsid w:val="00205272"/>
    <w:rsid w:val="00205438"/>
    <w:rsid w:val="00214273"/>
    <w:rsid w:val="00256FF0"/>
    <w:rsid w:val="002E2302"/>
    <w:rsid w:val="00315FA6"/>
    <w:rsid w:val="00322ADF"/>
    <w:rsid w:val="00343832"/>
    <w:rsid w:val="003C2642"/>
    <w:rsid w:val="003D4684"/>
    <w:rsid w:val="00404FF4"/>
    <w:rsid w:val="0042416E"/>
    <w:rsid w:val="004569D8"/>
    <w:rsid w:val="00465214"/>
    <w:rsid w:val="00495D75"/>
    <w:rsid w:val="004D397E"/>
    <w:rsid w:val="004E017B"/>
    <w:rsid w:val="004E5D61"/>
    <w:rsid w:val="004F0DAD"/>
    <w:rsid w:val="004F44DD"/>
    <w:rsid w:val="005127AF"/>
    <w:rsid w:val="005209E9"/>
    <w:rsid w:val="005345C5"/>
    <w:rsid w:val="005354C4"/>
    <w:rsid w:val="00547FD0"/>
    <w:rsid w:val="00560BD8"/>
    <w:rsid w:val="00560FA6"/>
    <w:rsid w:val="005B23AA"/>
    <w:rsid w:val="005D1207"/>
    <w:rsid w:val="005D6FA5"/>
    <w:rsid w:val="00637D17"/>
    <w:rsid w:val="006442A2"/>
    <w:rsid w:val="00644AD9"/>
    <w:rsid w:val="006B63BC"/>
    <w:rsid w:val="006D10FF"/>
    <w:rsid w:val="006D115C"/>
    <w:rsid w:val="006E4905"/>
    <w:rsid w:val="006F4708"/>
    <w:rsid w:val="006F6463"/>
    <w:rsid w:val="00706724"/>
    <w:rsid w:val="0071159A"/>
    <w:rsid w:val="00731A74"/>
    <w:rsid w:val="0073490C"/>
    <w:rsid w:val="007647D5"/>
    <w:rsid w:val="007647E7"/>
    <w:rsid w:val="00774E88"/>
    <w:rsid w:val="00775352"/>
    <w:rsid w:val="00783737"/>
    <w:rsid w:val="00785B73"/>
    <w:rsid w:val="007C14C3"/>
    <w:rsid w:val="007E0279"/>
    <w:rsid w:val="007E70B6"/>
    <w:rsid w:val="007E7288"/>
    <w:rsid w:val="007F2560"/>
    <w:rsid w:val="0080288A"/>
    <w:rsid w:val="00823D86"/>
    <w:rsid w:val="0085147B"/>
    <w:rsid w:val="008610DE"/>
    <w:rsid w:val="00871AC7"/>
    <w:rsid w:val="008918B2"/>
    <w:rsid w:val="008A35E2"/>
    <w:rsid w:val="008E3332"/>
    <w:rsid w:val="008F0AB4"/>
    <w:rsid w:val="008F2E1F"/>
    <w:rsid w:val="009139CB"/>
    <w:rsid w:val="009318C6"/>
    <w:rsid w:val="009510F4"/>
    <w:rsid w:val="00954684"/>
    <w:rsid w:val="009600AB"/>
    <w:rsid w:val="009A7E26"/>
    <w:rsid w:val="009B1C00"/>
    <w:rsid w:val="009B2263"/>
    <w:rsid w:val="009B4642"/>
    <w:rsid w:val="009E3C86"/>
    <w:rsid w:val="009E49EC"/>
    <w:rsid w:val="00A73B66"/>
    <w:rsid w:val="00A816DD"/>
    <w:rsid w:val="00AA4A40"/>
    <w:rsid w:val="00AA6663"/>
    <w:rsid w:val="00AE0F22"/>
    <w:rsid w:val="00AE5256"/>
    <w:rsid w:val="00AF6D13"/>
    <w:rsid w:val="00AF758A"/>
    <w:rsid w:val="00B01814"/>
    <w:rsid w:val="00B04E0C"/>
    <w:rsid w:val="00B17C56"/>
    <w:rsid w:val="00B24202"/>
    <w:rsid w:val="00B56464"/>
    <w:rsid w:val="00B73262"/>
    <w:rsid w:val="00B9091D"/>
    <w:rsid w:val="00BA4DB5"/>
    <w:rsid w:val="00BA5E73"/>
    <w:rsid w:val="00BC3EF9"/>
    <w:rsid w:val="00BF34F5"/>
    <w:rsid w:val="00C0697E"/>
    <w:rsid w:val="00C13E8A"/>
    <w:rsid w:val="00C157BF"/>
    <w:rsid w:val="00C374B7"/>
    <w:rsid w:val="00C644ED"/>
    <w:rsid w:val="00CA7E6C"/>
    <w:rsid w:val="00CB1BF6"/>
    <w:rsid w:val="00CE46A7"/>
    <w:rsid w:val="00CF1DF1"/>
    <w:rsid w:val="00D127AA"/>
    <w:rsid w:val="00D15029"/>
    <w:rsid w:val="00D325CD"/>
    <w:rsid w:val="00D55741"/>
    <w:rsid w:val="00D72872"/>
    <w:rsid w:val="00DF752A"/>
    <w:rsid w:val="00E21C23"/>
    <w:rsid w:val="00E21D8E"/>
    <w:rsid w:val="00E77077"/>
    <w:rsid w:val="00E86E47"/>
    <w:rsid w:val="00E90DF9"/>
    <w:rsid w:val="00EA1671"/>
    <w:rsid w:val="00ED4049"/>
    <w:rsid w:val="00ED6702"/>
    <w:rsid w:val="00EE0A85"/>
    <w:rsid w:val="00EF7A7E"/>
    <w:rsid w:val="00F20D4F"/>
    <w:rsid w:val="00F20FCF"/>
    <w:rsid w:val="00F62D12"/>
    <w:rsid w:val="00F6475B"/>
    <w:rsid w:val="00F652E4"/>
    <w:rsid w:val="00F65A0A"/>
    <w:rsid w:val="00F81B0B"/>
    <w:rsid w:val="00F87B60"/>
    <w:rsid w:val="00F93497"/>
    <w:rsid w:val="00FA7AF0"/>
    <w:rsid w:val="00FC0805"/>
    <w:rsid w:val="00FC61C4"/>
    <w:rsid w:val="00FD06B2"/>
    <w:rsid w:val="0139CD46"/>
    <w:rsid w:val="01FD8A51"/>
    <w:rsid w:val="036C0472"/>
    <w:rsid w:val="069EC58C"/>
    <w:rsid w:val="0CA406F5"/>
    <w:rsid w:val="0CC7B448"/>
    <w:rsid w:val="0D310BBD"/>
    <w:rsid w:val="0E419668"/>
    <w:rsid w:val="147522D9"/>
    <w:rsid w:val="14787559"/>
    <w:rsid w:val="3612BD65"/>
    <w:rsid w:val="45BF22E3"/>
    <w:rsid w:val="54B2E4D9"/>
    <w:rsid w:val="647F385D"/>
    <w:rsid w:val="67D25D1A"/>
    <w:rsid w:val="6C979591"/>
    <w:rsid w:val="71BCD03B"/>
    <w:rsid w:val="743FD1CA"/>
    <w:rsid w:val="77686429"/>
    <w:rsid w:val="7AFB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8B28"/>
  <w15:chartTrackingRefBased/>
  <w15:docId w15:val="{46399B04-0260-41E4-8383-42AD769A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4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4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4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4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4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41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41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41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41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1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1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41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1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41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4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41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416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B1BF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21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0A3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D212095BDD1C40BBA8C416FEB86783" ma:contentTypeVersion="14" ma:contentTypeDescription="Crie um novo documento." ma:contentTypeScope="" ma:versionID="2357be2c0835a59f8f9e2a61c5924c7d">
  <xsd:schema xmlns:xsd="http://www.w3.org/2001/XMLSchema" xmlns:xs="http://www.w3.org/2001/XMLSchema" xmlns:p="http://schemas.microsoft.com/office/2006/metadata/properties" xmlns:ns2="fbf2fe8d-debf-4b11-9378-40f364d3eb8e" xmlns:ns3="5867028c-c502-4d15-bfde-666e639828cd" targetNamespace="http://schemas.microsoft.com/office/2006/metadata/properties" ma:root="true" ma:fieldsID="ee82238761df2edbd4814526b9e22845" ns2:_="" ns3:_="">
    <xsd:import namespace="fbf2fe8d-debf-4b11-9378-40f364d3eb8e"/>
    <xsd:import namespace="5867028c-c502-4d15-bfde-666e63982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2fe8d-debf-4b11-9378-40f364d3e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7028c-c502-4d15-bfde-666e63982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e3c16f-a4d7-444c-8e02-9a1557f05098}" ma:internalName="TaxCatchAll" ma:showField="CatchAllData" ma:web="5867028c-c502-4d15-bfde-666e63982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7028c-c502-4d15-bfde-666e639828cd" xsi:nil="true"/>
    <lcf76f155ced4ddcb4097134ff3c332f xmlns="fbf2fe8d-debf-4b11-9378-40f364d3eb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B7188-3E33-4BE1-B5EA-02077069015C}"/>
</file>

<file path=customXml/itemProps2.xml><?xml version="1.0" encoding="utf-8"?>
<ds:datastoreItem xmlns:ds="http://schemas.openxmlformats.org/officeDocument/2006/customXml" ds:itemID="{4CE678DE-AD5D-4C13-8FE6-EAE33E9BA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8BB00-FA72-495C-BF54-2D782CC4652D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fbf2fe8d-debf-4b11-9378-40f364d3eb8e"/>
    <ds:schemaRef ds:uri="http://purl.org/dc/terms/"/>
    <ds:schemaRef ds:uri="5867028c-c502-4d15-bfde-666e63982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Bernardo dos Santos</dc:creator>
  <cp:keywords/>
  <dc:description/>
  <cp:lastModifiedBy>Bruno Bernardo dos Santos</cp:lastModifiedBy>
  <cp:revision>143</cp:revision>
  <cp:lastPrinted>2025-11-19T13:00:00Z</cp:lastPrinted>
  <dcterms:created xsi:type="dcterms:W3CDTF">2025-11-14T11:06:00Z</dcterms:created>
  <dcterms:modified xsi:type="dcterms:W3CDTF">2025-11-21T12:59:00Z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0x0101009ED212095BDD1C40BBA8C416FEB86783</vt:lpwstr>
  </property>
  <property fmtid="{D5CDD505-2E9C-101B-9397-08002B2CF9AE}" pid="3" name="MediaServiceImageTags">
    <vt:lpwstr/>
  </property>
</Properties>
</file>